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w:t>
            </w:r>
          </w:p>
          <w:p>
            <w:pPr>
              <w:jc w:val="left"/>
              <w:spacing w:after="0" w:line="240" w:lineRule="auto"/>
              <w:rPr>
                <w:sz w:val="24"/>
                <w:szCs w:val="24"/>
              </w:rPr>
            </w:pPr>
            <w:r>
              <w:rPr>
                <w:rFonts w:ascii="Times New Roman" w:hAnsi="Times New Roman" w:cs="Times New Roman"/>
                <w:color w:val="#000000"/>
                <w:sz w:val="24"/>
                <w:szCs w:val="24"/>
              </w:rPr>
              <w:t> ресурсов и резервов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2023-2024_ФГОС3++2023_Бак-ОФО-ПО2(НОиИнф)(23)_plx_Нормативно-правовые основы профессиональной деятельности</dc:title>
  <dc:creator>FastReport.NET</dc:creator>
</cp:coreProperties>
</file>